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6" w:lineRule="exact" w:before="0"/>
        <w:ind w:left="164" w:right="0" w:firstLine="0"/>
        <w:jc w:val="left"/>
        <w:rPr>
          <w:sz w:val="28"/>
        </w:rPr>
      </w:pPr>
      <w:r>
        <w:rPr>
          <w:sz w:val="28"/>
        </w:rPr>
        <w:t>附件2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</w:p>
    <w:p>
      <w:pPr>
        <w:pStyle w:val="BodyText"/>
        <w:spacing w:line="596" w:lineRule="exact"/>
        <w:ind w:left="220"/>
      </w:pPr>
      <w:r>
        <w:rPr>
          <w:w w:val="95"/>
        </w:rPr>
        <w:t>宝安区2017年下半年-2018年上半年计划内境内外展会名单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7237"/>
        <w:gridCol w:w="1321"/>
        <w:gridCol w:w="1265"/>
      </w:tblGrid>
      <w:tr>
        <w:trPr>
          <w:trHeight w:val="984" w:hRule="exact"/>
        </w:trPr>
        <w:tc>
          <w:tcPr>
            <w:tcW w:w="632" w:type="dxa"/>
          </w:tcPr>
          <w:p>
            <w:pPr>
              <w:pStyle w:val="TableParagraph"/>
              <w:spacing w:line="170" w:lineRule="auto" w:before="128"/>
              <w:ind w:left="160" w:right="174"/>
              <w:jc w:val="left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序号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84"/>
              <w:ind w:right="222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展会名称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spacing w:line="344" w:lineRule="exact" w:before="149"/>
              <w:ind w:left="215" w:right="78" w:hanging="144"/>
              <w:jc w:val="left"/>
              <w:rPr>
                <w:sz w:val="28"/>
              </w:rPr>
            </w:pPr>
            <w:r>
              <w:rPr>
                <w:spacing w:val="8"/>
                <w:sz w:val="28"/>
              </w:rPr>
              <w:t>可申报补贴比例</w:t>
            </w:r>
          </w:p>
        </w:tc>
        <w:tc>
          <w:tcPr>
            <w:tcW w:w="1265" w:type="dxa"/>
          </w:tcPr>
          <w:p>
            <w:pPr>
              <w:pStyle w:val="TableParagraph"/>
              <w:spacing w:line="344" w:lineRule="exact" w:before="149"/>
              <w:ind w:left="480" w:right="46" w:hanging="433"/>
              <w:jc w:val="left"/>
              <w:rPr>
                <w:sz w:val="28"/>
              </w:rPr>
            </w:pPr>
            <w:r>
              <w:rPr>
                <w:spacing w:val="8"/>
                <w:sz w:val="28"/>
              </w:rPr>
              <w:t>市补贴比</w:t>
            </w:r>
            <w:r>
              <w:rPr>
                <w:sz w:val="28"/>
              </w:rPr>
              <w:t>例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第二十三届中国兰州投资贸易洽谈会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>
        <w:trPr>
          <w:trHeight w:val="505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第19届中国青岛国际工业自动化技术及装备展览会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第十六届中国国际装备制造业博览会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>
        <w:trPr>
          <w:trHeight w:val="505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t>2017年第十四届中国国际中小企业博览会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深圳国际物流与交通运输博览会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>
        <w:trPr>
          <w:trHeight w:val="784" w:hRule="exact"/>
        </w:trPr>
        <w:tc>
          <w:tcPr>
            <w:tcW w:w="632" w:type="dxa"/>
          </w:tcPr>
          <w:p>
            <w:pPr>
              <w:pStyle w:val="TableParagraph"/>
              <w:spacing w:before="169"/>
              <w:ind w:left="3" w:righ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line="344" w:lineRule="exact" w:before="53"/>
              <w:ind w:left="2890" w:right="167" w:hanging="2738"/>
              <w:jc w:val="left"/>
              <w:rPr>
                <w:sz w:val="28"/>
              </w:rPr>
            </w:pPr>
            <w:r>
              <w:rPr>
                <w:spacing w:val="3"/>
                <w:sz w:val="28"/>
              </w:rPr>
              <w:t>2017</w:t>
            </w:r>
            <w:r>
              <w:rPr>
                <w:spacing w:val="7"/>
                <w:sz w:val="28"/>
              </w:rPr>
              <w:t>年上海国际汽车零配件、维修检测诊断设备及服</w:t>
            </w:r>
            <w:r>
              <w:rPr>
                <w:sz w:val="28"/>
              </w:rPr>
              <w:t>务</w:t>
            </w:r>
            <w:r>
              <w:rPr>
                <w:spacing w:val="8"/>
                <w:sz w:val="28"/>
              </w:rPr>
              <w:t>用品展览会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69"/>
              <w:ind w:left="425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265" w:type="dxa"/>
          </w:tcPr>
          <w:p>
            <w:pPr>
              <w:pStyle w:val="TableParagraph"/>
              <w:spacing w:before="169"/>
              <w:ind w:left="402" w:right="386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印度尼西亚国际消费类电子展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>
        <w:trPr>
          <w:trHeight w:val="505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阿联酋国际消费类电子展（ICEEA 2017）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3" w:righ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2017年中东电脑及网络信息展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2017第二十三届莫斯科国际照明及技术照明展览会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24"/>
              <w:rPr>
                <w:sz w:val="28"/>
              </w:rPr>
            </w:pPr>
            <w:r>
              <w:rPr>
                <w:spacing w:val="6"/>
                <w:sz w:val="28"/>
              </w:rPr>
              <w:t>南非国际消费类电子展（ICEES</w:t>
            </w:r>
            <w:r>
              <w:rPr>
                <w:spacing w:val="-63"/>
                <w:sz w:val="28"/>
              </w:rPr>
              <w:t> </w:t>
            </w:r>
            <w:r>
              <w:rPr>
                <w:spacing w:val="4"/>
                <w:sz w:val="28"/>
              </w:rPr>
              <w:t>2017）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265" w:type="dxa"/>
          </w:tcPr>
          <w:p>
            <w:pPr>
              <w:pStyle w:val="TableParagraph"/>
              <w:ind w:left="402" w:right="386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>
        <w:trPr>
          <w:trHeight w:val="505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2017深圳时装周</w:t>
            </w:r>
          </w:p>
        </w:tc>
        <w:tc>
          <w:tcPr>
            <w:tcW w:w="2586" w:type="dxa"/>
            <w:gridSpan w:val="2"/>
            <w:tcBorders>
              <w:left w:val="single" w:sz="7" w:space="0" w:color="000000"/>
            </w:tcBorders>
          </w:tcPr>
          <w:p>
            <w:pPr>
              <w:pStyle w:val="TableParagraph"/>
              <w:spacing w:before="25"/>
              <w:ind w:left="415" w:right="0"/>
              <w:jc w:val="left"/>
              <w:rPr>
                <w:sz w:val="28"/>
              </w:rPr>
            </w:pPr>
            <w:r>
              <w:rPr>
                <w:sz w:val="28"/>
              </w:rPr>
              <w:t>按市标准补助</w:t>
            </w:r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第六届中国电子信息博览会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/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第十二届中国（深圳）激光与智能制造博览会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/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t>2018年英国伦敦国际节能环保及绿色建筑展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/>
          </w:p>
        </w:tc>
      </w:tr>
      <w:tr>
        <w:trPr>
          <w:trHeight w:val="769" w:hRule="exact"/>
        </w:trPr>
        <w:tc>
          <w:tcPr>
            <w:tcW w:w="632" w:type="dxa"/>
          </w:tcPr>
          <w:p>
            <w:pPr>
              <w:pStyle w:val="TableParagraph"/>
              <w:spacing w:before="161"/>
              <w:ind w:left="151" w:right="14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61"/>
              <w:ind w:right="237"/>
              <w:rPr>
                <w:sz w:val="28"/>
              </w:rPr>
            </w:pPr>
            <w:r>
              <w:rPr>
                <w:sz w:val="28"/>
              </w:rPr>
              <w:t>2018年香港春季电子产品展及香港国际资讯科技博览会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61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/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2018年德国汉诺威工业博览会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/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t>2018年中东欧(波兰)中国家居品牌博览会</w:t>
            </w:r>
          </w:p>
        </w:tc>
        <w:tc>
          <w:tcPr>
            <w:tcW w:w="1321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265" w:type="dxa"/>
          </w:tcPr>
          <w:p>
            <w:pPr/>
          </w:p>
        </w:tc>
      </w:tr>
      <w:tr>
        <w:trPr>
          <w:trHeight w:val="504" w:hRule="exact"/>
        </w:trPr>
        <w:tc>
          <w:tcPr>
            <w:tcW w:w="632" w:type="dxa"/>
          </w:tcPr>
          <w:p>
            <w:pPr>
              <w:pStyle w:val="TableParagraph"/>
              <w:ind w:left="151" w:right="14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37" w:type="dxa"/>
            <w:tcBorders>
              <w:right w:val="single" w:sz="7" w:space="0" w:color="000000"/>
            </w:tcBorders>
          </w:tcPr>
          <w:p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2018深圳时装周</w:t>
            </w:r>
          </w:p>
        </w:tc>
        <w:tc>
          <w:tcPr>
            <w:tcW w:w="2586" w:type="dxa"/>
            <w:gridSpan w:val="2"/>
            <w:tcBorders>
              <w:left w:val="single" w:sz="7" w:space="0" w:color="000000"/>
            </w:tcBorders>
          </w:tcPr>
          <w:p>
            <w:pPr>
              <w:pStyle w:val="TableParagraph"/>
              <w:spacing w:before="25"/>
              <w:ind w:left="415" w:right="0"/>
              <w:jc w:val="left"/>
              <w:rPr>
                <w:sz w:val="28"/>
              </w:rPr>
            </w:pPr>
            <w:r>
              <w:rPr>
                <w:sz w:val="28"/>
              </w:rPr>
              <w:t>按市标准补助</w:t>
            </w:r>
          </w:p>
        </w:tc>
      </w:tr>
    </w:tbl>
    <w:sectPr>
      <w:type w:val="continuous"/>
      <w:pgSz w:w="11910" w:h="16840"/>
      <w:pgMar w:top="1240" w:bottom="280" w:left="6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 UI">
    <w:altName w:val="Microsoft JhengHei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Microsoft JhengHei UI" w:hAnsi="Microsoft JhengHei UI" w:eastAsia="Microsoft JhengHei UI" w:cs="Microsoft JhengHei UI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3"/>
      <w:ind w:left="222" w:right="418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dcterms:created xsi:type="dcterms:W3CDTF">2018-07-20T09:49:04Z</dcterms:created>
  <dcterms:modified xsi:type="dcterms:W3CDTF">2018-07-20T09:49:04Z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2018-07-20T00:00:00Z</vt:filetime>
  </property>
</Properties>
</file>